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3718"/>
      </w:tblGrid>
      <w:tr w:rsidR="00EB3A14" w14:paraId="19B208F0" w14:textId="77777777" w:rsidTr="006A50FA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4913DD30" w14:textId="77777777" w:rsidR="00EB3A14" w:rsidRDefault="00EB3A14" w:rsidP="00EB3A1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</w:pPr>
            <w:r w:rsidRPr="00EB3A14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УТВЕРЖДЕНО</w:t>
            </w:r>
          </w:p>
          <w:p w14:paraId="34DCE7B6" w14:textId="02CA492D" w:rsidR="00EB3A14" w:rsidRPr="00EB3A14" w:rsidRDefault="0043275E" w:rsidP="00EB3A1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Приказ от 20</w:t>
            </w:r>
            <w:r w:rsidR="008932A1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</w:rPr>
              <w:t>.05.2024 №58</w:t>
            </w:r>
          </w:p>
        </w:tc>
      </w:tr>
    </w:tbl>
    <w:p w14:paraId="4115194D" w14:textId="77777777" w:rsidR="00EB3A14" w:rsidRDefault="00EB3A14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6178821A" w14:textId="77777777" w:rsidR="00EB3A14" w:rsidRDefault="00EB3A14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0D46E74D" w14:textId="3F8AE25D" w:rsidR="00763481" w:rsidRPr="0012360B" w:rsidRDefault="00F63C7D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01229A69" w14:textId="5C6A2004" w:rsidR="00F63C7D" w:rsidRDefault="00F63C7D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государственного учреждения образования</w:t>
      </w:r>
    </w:p>
    <w:p w14:paraId="76E44057" w14:textId="5A3CB43B" w:rsidR="00763481" w:rsidRPr="0012360B" w:rsidRDefault="008932A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«Детский сад № 2</w:t>
      </w:r>
      <w:r w:rsidR="00F63C7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г.п.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F63C7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Кореличи»</w:t>
      </w:r>
    </w:p>
    <w:p w14:paraId="4959686E" w14:textId="77777777" w:rsidR="00763481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E5B2409" w14:textId="77777777" w:rsidR="00F63C7D" w:rsidRPr="0012360B" w:rsidRDefault="00F63C7D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01024C7B" w14:textId="6AEFD83E" w:rsidR="00763481" w:rsidRPr="0012360B" w:rsidRDefault="00F63C7D" w:rsidP="00F6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231432 Гродненская обл., г.п.Кореличи, </w:t>
      </w:r>
      <w:r w:rsidR="008932A1">
        <w:rPr>
          <w:rFonts w:ascii="Times New Roman" w:hAnsi="Times New Roman" w:cs="Times New Roman"/>
          <w:sz w:val="30"/>
          <w:szCs w:val="30"/>
        </w:rPr>
        <w:t>пер. Советский</w:t>
      </w:r>
      <w:r>
        <w:rPr>
          <w:rFonts w:ascii="Times New Roman" w:hAnsi="Times New Roman" w:cs="Times New Roman"/>
          <w:sz w:val="30"/>
          <w:szCs w:val="30"/>
        </w:rPr>
        <w:t>, д.</w:t>
      </w:r>
      <w:r w:rsidR="008932A1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а</w:t>
      </w:r>
    </w:p>
    <w:p w14:paraId="1BF5AA0B" w14:textId="1BDF4541" w:rsidR="00763481" w:rsidRPr="008932A1" w:rsidRDefault="00F63C7D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r w:rsidRPr="00F63C7D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932A1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F63C7D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932A1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r w:rsidRPr="00F63C7D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8932A1" w:rsidRPr="00F63C7D">
        <w:rPr>
          <w:rFonts w:ascii="Times New Roman" w:hAnsi="Times New Roman" w:cs="Times New Roman"/>
          <w:sz w:val="30"/>
          <w:szCs w:val="30"/>
          <w:lang w:val="en-US"/>
        </w:rPr>
        <w:t>crr</w:t>
      </w:r>
      <w:r w:rsidRPr="008932A1">
        <w:rPr>
          <w:rFonts w:ascii="Times New Roman" w:hAnsi="Times New Roman" w:cs="Times New Roman"/>
          <w:sz w:val="30"/>
          <w:szCs w:val="30"/>
          <w:lang w:val="en-US"/>
        </w:rPr>
        <w:t>@</w:t>
      </w:r>
      <w:r w:rsidRPr="00F63C7D">
        <w:rPr>
          <w:rFonts w:ascii="Times New Roman" w:hAnsi="Times New Roman" w:cs="Times New Roman"/>
          <w:sz w:val="30"/>
          <w:szCs w:val="30"/>
          <w:lang w:val="en-US"/>
        </w:rPr>
        <w:t>edu</w:t>
      </w:r>
      <w:r w:rsidRPr="008932A1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F63C7D">
        <w:rPr>
          <w:rFonts w:ascii="Times New Roman" w:hAnsi="Times New Roman" w:cs="Times New Roman"/>
          <w:sz w:val="30"/>
          <w:szCs w:val="30"/>
          <w:lang w:val="en-US"/>
        </w:rPr>
        <w:t>korelichi</w:t>
      </w:r>
      <w:r w:rsidRPr="008932A1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F63C7D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6D518493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</w:t>
      </w:r>
      <w:r w:rsidR="00A545CD">
        <w:rPr>
          <w:rFonts w:ascii="Times New Roman" w:hAnsi="Times New Roman" w:cs="Times New Roman"/>
          <w:sz w:val="30"/>
          <w:szCs w:val="30"/>
        </w:rPr>
        <w:t>ии о</w:t>
      </w:r>
      <w:r w:rsidR="008932A1">
        <w:rPr>
          <w:rFonts w:ascii="Times New Roman" w:hAnsi="Times New Roman" w:cs="Times New Roman"/>
          <w:sz w:val="30"/>
          <w:szCs w:val="30"/>
        </w:rPr>
        <w:t>бразования, по телефону: 7-33-06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C12F29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A3B15C9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7BF63FD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46B9B95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F3C5F39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A1DDB1B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66B8D00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70D0BF3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A901FAD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61C04BE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77B0ED30" w14:textId="77777777" w:rsidR="00A545CD" w:rsidRDefault="00A545C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545CD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A729C" w14:textId="77777777" w:rsidR="00C51B43" w:rsidRDefault="00C51B43" w:rsidP="00763481">
      <w:pPr>
        <w:spacing w:after="0" w:line="240" w:lineRule="auto"/>
      </w:pPr>
      <w:r>
        <w:separator/>
      </w:r>
    </w:p>
  </w:endnote>
  <w:endnote w:type="continuationSeparator" w:id="0">
    <w:p w14:paraId="05B311D1" w14:textId="77777777" w:rsidR="00C51B43" w:rsidRDefault="00C51B43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E06B" w14:textId="77777777" w:rsidR="00C51B43" w:rsidRDefault="00C51B43" w:rsidP="00763481">
      <w:pPr>
        <w:spacing w:after="0" w:line="240" w:lineRule="auto"/>
      </w:pPr>
      <w:r>
        <w:separator/>
      </w:r>
    </w:p>
  </w:footnote>
  <w:footnote w:type="continuationSeparator" w:id="0">
    <w:p w14:paraId="2422D494" w14:textId="77777777" w:rsidR="00C51B43" w:rsidRDefault="00C51B43" w:rsidP="00763481">
      <w:pPr>
        <w:spacing w:after="0" w:line="240" w:lineRule="auto"/>
      </w:pPr>
      <w:r>
        <w:continuationSeparator/>
      </w:r>
    </w:p>
  </w:footnote>
  <w:footnote w:id="1">
    <w:p w14:paraId="5728828F" w14:textId="77777777" w:rsidR="00A545CD" w:rsidRPr="006E151C" w:rsidRDefault="00A545CD" w:rsidP="00A545CD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2A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17524"/>
    <w:rsid w:val="000253E7"/>
    <w:rsid w:val="000B7E06"/>
    <w:rsid w:val="0012360B"/>
    <w:rsid w:val="00124022"/>
    <w:rsid w:val="00125EB7"/>
    <w:rsid w:val="00171CE1"/>
    <w:rsid w:val="001B1D9A"/>
    <w:rsid w:val="001B2AD2"/>
    <w:rsid w:val="001C671C"/>
    <w:rsid w:val="002A7F97"/>
    <w:rsid w:val="00323C8C"/>
    <w:rsid w:val="00377458"/>
    <w:rsid w:val="00393039"/>
    <w:rsid w:val="003C3D76"/>
    <w:rsid w:val="0043275E"/>
    <w:rsid w:val="00460622"/>
    <w:rsid w:val="004C0B85"/>
    <w:rsid w:val="004E7E7F"/>
    <w:rsid w:val="0058617A"/>
    <w:rsid w:val="00592DB2"/>
    <w:rsid w:val="006026D1"/>
    <w:rsid w:val="00651940"/>
    <w:rsid w:val="00682C6F"/>
    <w:rsid w:val="006A50FA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932A1"/>
    <w:rsid w:val="008B402D"/>
    <w:rsid w:val="008F7973"/>
    <w:rsid w:val="0090533B"/>
    <w:rsid w:val="009555BB"/>
    <w:rsid w:val="00963ECB"/>
    <w:rsid w:val="0097349D"/>
    <w:rsid w:val="0098040B"/>
    <w:rsid w:val="009B6FB2"/>
    <w:rsid w:val="009E2BC6"/>
    <w:rsid w:val="00A17CAC"/>
    <w:rsid w:val="00A3792C"/>
    <w:rsid w:val="00A545CD"/>
    <w:rsid w:val="00A64ACA"/>
    <w:rsid w:val="00AF0072"/>
    <w:rsid w:val="00C51B43"/>
    <w:rsid w:val="00C53082"/>
    <w:rsid w:val="00C97D8C"/>
    <w:rsid w:val="00D51725"/>
    <w:rsid w:val="00DF2B05"/>
    <w:rsid w:val="00DF3B9C"/>
    <w:rsid w:val="00E648F3"/>
    <w:rsid w:val="00E7326E"/>
    <w:rsid w:val="00EB3A14"/>
    <w:rsid w:val="00EE3CBA"/>
    <w:rsid w:val="00F41F7F"/>
    <w:rsid w:val="00F63C7D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docId w15:val="{56B5A0AA-4F02-4FA4-BED6-1C44F553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DA8C-6BCA-410F-A0B8-E1AE169A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2024-05-23T13:33:00Z</cp:lastPrinted>
  <dcterms:created xsi:type="dcterms:W3CDTF">2024-07-11T12:28:00Z</dcterms:created>
  <dcterms:modified xsi:type="dcterms:W3CDTF">2024-07-11T12:28:00Z</dcterms:modified>
</cp:coreProperties>
</file>