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23" w:rsidRPr="003D730A" w:rsidRDefault="00525B23" w:rsidP="004C78A9">
      <w:pPr>
        <w:shd w:val="clear" w:color="auto" w:fill="FFFFFF" w:themeFill="background1"/>
        <w:spacing w:before="86" w:after="86" w:line="343" w:lineRule="atLeast"/>
        <w:ind w:left="0"/>
        <w:jc w:val="center"/>
        <w:outlineLvl w:val="2"/>
        <w:rPr>
          <w:rFonts w:ascii="Monotype Corsiva" w:eastAsia="Times New Roman" w:hAnsi="Monotype Corsiva"/>
          <w:b/>
          <w:bCs/>
          <w:color w:val="FF0000"/>
          <w:spacing w:val="17"/>
          <w:sz w:val="56"/>
          <w:szCs w:val="56"/>
          <w:lang w:eastAsia="ru-RU"/>
        </w:rPr>
      </w:pPr>
      <w:bookmarkStart w:id="0" w:name="_GoBack"/>
      <w:bookmarkEnd w:id="0"/>
      <w:r w:rsidRPr="003D730A">
        <w:rPr>
          <w:rFonts w:ascii="Monotype Corsiva" w:eastAsia="Times New Roman" w:hAnsi="Monotype Corsiva"/>
          <w:b/>
          <w:bCs/>
          <w:color w:val="FF0000"/>
          <w:spacing w:val="17"/>
          <w:sz w:val="56"/>
          <w:szCs w:val="56"/>
          <w:lang w:eastAsia="ru-RU"/>
        </w:rPr>
        <w:t>Консультация для родителей</w:t>
      </w:r>
    </w:p>
    <w:p w:rsidR="00525B23" w:rsidRPr="003D730A" w:rsidRDefault="00CA7584" w:rsidP="004C78A9">
      <w:pPr>
        <w:shd w:val="clear" w:color="auto" w:fill="FFFFFF" w:themeFill="background1"/>
        <w:spacing w:before="86" w:after="86" w:line="343" w:lineRule="atLeast"/>
        <w:ind w:left="0"/>
        <w:jc w:val="center"/>
        <w:outlineLvl w:val="2"/>
        <w:rPr>
          <w:rFonts w:ascii="Monotype Corsiva" w:eastAsia="Times New Roman" w:hAnsi="Monotype Corsiva"/>
          <w:b/>
          <w:bCs/>
          <w:color w:val="FF0000"/>
          <w:spacing w:val="17"/>
          <w:sz w:val="56"/>
          <w:szCs w:val="56"/>
          <w:lang w:eastAsia="ru-RU"/>
        </w:rPr>
      </w:pPr>
      <w:r>
        <w:rPr>
          <w:rFonts w:ascii="Monotype Corsiva" w:eastAsia="Times New Roman" w:hAnsi="Monotype Corsiva"/>
          <w:b/>
          <w:bCs/>
          <w:color w:val="FF0000"/>
          <w:spacing w:val="17"/>
          <w:sz w:val="56"/>
          <w:szCs w:val="56"/>
          <w:lang w:eastAsia="ru-RU"/>
        </w:rPr>
        <w:t>«Игрушки-чудовища</w:t>
      </w:r>
      <w:r w:rsidR="00525B23" w:rsidRPr="003D730A">
        <w:rPr>
          <w:rFonts w:ascii="Monotype Corsiva" w:eastAsia="Times New Roman" w:hAnsi="Monotype Corsiva"/>
          <w:b/>
          <w:bCs/>
          <w:color w:val="FF0000"/>
          <w:spacing w:val="17"/>
          <w:sz w:val="56"/>
          <w:szCs w:val="56"/>
          <w:lang w:eastAsia="ru-RU"/>
        </w:rPr>
        <w:t>»</w:t>
      </w:r>
    </w:p>
    <w:p w:rsidR="00525B23" w:rsidRPr="00F62184" w:rsidRDefault="00525B23" w:rsidP="004C78A9">
      <w:pPr>
        <w:shd w:val="clear" w:color="auto" w:fill="FFFFFF" w:themeFill="background1"/>
        <w:spacing w:line="343" w:lineRule="atLeast"/>
        <w:ind w:left="0" w:firstLine="70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62184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80260" cy="2007235"/>
            <wp:effectExtent l="19050" t="0" r="0" b="0"/>
            <wp:wrapSquare wrapText="bothSides"/>
            <wp:docPr id="5" name="Рисунок 7" descr="http://im7-tub-ru.yandex.net/i?id=378186568-10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7-tub-ru.yandex.net/i?id=378186568-10-7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2184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74930</wp:posOffset>
            </wp:positionH>
            <wp:positionV relativeFrom="margin">
              <wp:posOffset>2651125</wp:posOffset>
            </wp:positionV>
            <wp:extent cx="2221230" cy="2345055"/>
            <wp:effectExtent l="19050" t="0" r="7620" b="0"/>
            <wp:wrapSquare wrapText="bothSides"/>
            <wp:docPr id="3" name="Рисунок 4" descr="http://plamoya.com/images/src/B002BA4L2U/B002BA4L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moya.com/images/src/B002BA4L2U/B002BA4L2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Игрушки-чудовища</w:t>
      </w: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положительные, же герои никогда не бывают чудовищами. Такие сказки и игры на их основе учат детей отличать добро от зла, проводя между ними четкую границу. Предлагаемые сейчас детям в качестве игрушек различные персонажи в виде </w:t>
      </w:r>
      <w:proofErr w:type="spellStart"/>
      <w:r w:rsidRPr="00F62184"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  <w:t>трансформеров</w:t>
      </w:r>
      <w:proofErr w:type="spellEnd"/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скелетов и пр. участвуют в игре как на стороне добрых, так и злых сил, поэтому ребенку иногда бывает трудно, даже порой невозможно дифференцировать добро и зло, поделить героев «плохих» от «хороших». При этом игры, основанные на содержании воинственных мультфильмов с игрушками - чудовищами, формируют в детях агрессию, отношение к насилию как к норме, и дети понемногу применяют такую модель поведения на практике. То, что ребенка привлекают отрицательные персонажи, по мнению психологов, связано с эмоциями агрессивности. Случается, что склонность к </w:t>
      </w:r>
      <w:proofErr w:type="gramStart"/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сверх вооружению</w:t>
      </w:r>
      <w:proofErr w:type="gramEnd"/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обусловлена с обостренной потребностью в защите от сложного и не очень дружественного внешнего мира. Ребенок, владеющий подобными игрушками, получает шанс в игре ощутить себя могучим. Увы, в реальной жизни всё может быть наоборот. Желание иметь монстров своего рода тест для определенного психологического состояния ребёнка: чем больше он привязан к подобным игрушкам, чем больше времени проводит в их компании, тем более уязвимо, неуверенно и тревожно он себя ощущает в реальном мире. Для возбудимых детей игра с монстрами это способ выбросить лишнюю энергию. Но во многих случаях игрушка скорее не успокаивает, а еще больше раздражает ребенка и формирует определённую психическую зависимость. </w:t>
      </w:r>
    </w:p>
    <w:p w:rsidR="00525B23" w:rsidRPr="00F62184" w:rsidRDefault="00525B23" w:rsidP="004C78A9">
      <w:pPr>
        <w:shd w:val="clear" w:color="auto" w:fill="FFFFFF" w:themeFill="background1"/>
        <w:spacing w:line="343" w:lineRule="atLeast"/>
        <w:ind w:left="0" w:firstLine="70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Игру с монстрами нельзя запретить, как нельзя запретить детские страхи и тревожность. Можно только помочь ребенку создать иное игровое поле, в котором будут реализованы потребности детей ощущать себя сильными и бесстрашными. Поэтому, уважаемые родители, </w:t>
      </w: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 xml:space="preserve">не стремитесь покупать детям игрушки наводящие на них ужас и способствующие развитию агрессии. Поверьте, есть много вариантов направить игры детей в нужное русло. </w:t>
      </w:r>
    </w:p>
    <w:p w:rsidR="00525B23" w:rsidRPr="00F62184" w:rsidRDefault="00525B23" w:rsidP="004C78A9">
      <w:pPr>
        <w:shd w:val="clear" w:color="auto" w:fill="FFFFFF" w:themeFill="background1"/>
        <w:spacing w:line="343" w:lineRule="atLeast"/>
        <w:ind w:left="0" w:firstLine="70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Например, известно, что дети любят наряжаться. Но для этого им вовсе не нужны замысловатые костюмы - зачастую они довольствуются каким-то отдельным элементом, знаком, обозначающим персонаж. Например, платок на голове и самодельные очки превращают девочку в бабушку, кусочек старого тюля они используют как фату. Дайте детям несколько кусков материи, и они будут сами изобретать себе костюмы. Создайте ребенку спокойное, удобное место для игры. Хорошо, если у него есть пространство для игр, а также все необходимые атрибуты. Можно расположить игрушки на коврике или на висячей полочке. Позаботьтесь о постоянном игровом уголке, где можно бы расположить нужную мебель и игрушки. </w:t>
      </w:r>
    </w:p>
    <w:p w:rsidR="00525B23" w:rsidRPr="00F62184" w:rsidRDefault="00525B23" w:rsidP="004C78A9">
      <w:pPr>
        <w:shd w:val="clear" w:color="auto" w:fill="FFFFFF" w:themeFill="background1"/>
        <w:spacing w:line="343" w:lineRule="atLeast"/>
        <w:ind w:left="0" w:firstLine="70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62184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Важно, чтобы ребенок имел возможность сохранить начатую и прерванную игру</w:t>
      </w: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Если он знает, что его машина или постройка останется неприкосновенной, то без слов пойдет обедать. Просматривайте время от времени с ребенком его уголок, приучайте его вытирать пыль, вместе чистите, мойте игрушки, отбирайте поврежденные, «лечите» их в больнице. Он будет чувствовать причастность родителей к своим проблемам, испытывать эмоциональный комфорт, положительные эмоции. </w:t>
      </w:r>
    </w:p>
    <w:p w:rsidR="00525B23" w:rsidRPr="00F62184" w:rsidRDefault="00525B23" w:rsidP="004C78A9">
      <w:pPr>
        <w:shd w:val="clear" w:color="auto" w:fill="FFFFFF" w:themeFill="background1"/>
        <w:spacing w:line="343" w:lineRule="atLeast"/>
        <w:ind w:left="0" w:firstLine="70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62184"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  <w:t>Бывают и такие случаи, что родители сами отстраняются от подобных дел, мотивируя это отсутствием свободного времени или тем, что этим должны заниматься только специалисты</w:t>
      </w:r>
      <w:r w:rsidRPr="00F6218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</w:t>
      </w:r>
    </w:p>
    <w:p w:rsidR="007B7C0E" w:rsidRDefault="007B7C0E" w:rsidP="004C78A9">
      <w:pPr>
        <w:shd w:val="clear" w:color="auto" w:fill="FFFFFF" w:themeFill="background1"/>
        <w:rPr>
          <w:rFonts w:ascii="Times New Roman" w:hAnsi="Times New Roman"/>
          <w:sz w:val="32"/>
          <w:szCs w:val="32"/>
        </w:rPr>
      </w:pPr>
    </w:p>
    <w:p w:rsidR="00F62184" w:rsidRDefault="00F62184" w:rsidP="004C78A9">
      <w:pPr>
        <w:shd w:val="clear" w:color="auto" w:fill="FFFFFF" w:themeFill="background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4512310</wp:posOffset>
            </wp:positionH>
            <wp:positionV relativeFrom="margin">
              <wp:posOffset>5918835</wp:posOffset>
            </wp:positionV>
            <wp:extent cx="1758950" cy="1245870"/>
            <wp:effectExtent l="19050" t="0" r="0" b="0"/>
            <wp:wrapSquare wrapText="bothSides"/>
            <wp:docPr id="10" name="Рисунок 10" descr="http://www.tfw2005.com/resources/attach/3/9/4/0/7/ratveh_1244554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fw2005.com/resources/attach/3/9/4/0/7/ratveh_1244554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184" w:rsidRDefault="00F62184" w:rsidP="004C78A9">
      <w:pPr>
        <w:shd w:val="clear" w:color="auto" w:fill="FFFFFF" w:themeFill="background1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p w:rsidR="00F62184" w:rsidRP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Педагог – психолог Ложечник Н.Н.</w:t>
      </w:r>
    </w:p>
    <w:p w:rsidR="00F62184" w:rsidRPr="00F62184" w:rsidRDefault="00F62184" w:rsidP="00F62184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</w:p>
    <w:sectPr w:rsidR="00F62184" w:rsidRPr="00F62184" w:rsidSect="00525B23">
      <w:pgSz w:w="11906" w:h="16838"/>
      <w:pgMar w:top="426" w:right="707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23"/>
    <w:rsid w:val="000F0DB6"/>
    <w:rsid w:val="001B7CFD"/>
    <w:rsid w:val="003D730A"/>
    <w:rsid w:val="00431EFB"/>
    <w:rsid w:val="004C78A9"/>
    <w:rsid w:val="00525B23"/>
    <w:rsid w:val="007A60C0"/>
    <w:rsid w:val="007B7C0E"/>
    <w:rsid w:val="00884989"/>
    <w:rsid w:val="00A0648F"/>
    <w:rsid w:val="00CA7584"/>
    <w:rsid w:val="00E40AE6"/>
    <w:rsid w:val="00F6064A"/>
    <w:rsid w:val="00F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6567-FAE5-4CE7-8372-71E78365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</dc:creator>
  <cp:keywords/>
  <dc:description/>
  <cp:lastModifiedBy>user</cp:lastModifiedBy>
  <cp:revision>2</cp:revision>
  <dcterms:created xsi:type="dcterms:W3CDTF">2024-04-24T13:00:00Z</dcterms:created>
  <dcterms:modified xsi:type="dcterms:W3CDTF">2024-04-24T13:00:00Z</dcterms:modified>
</cp:coreProperties>
</file>